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61DD650C" w:rsidR="00E90E49" w:rsidRPr="00C037C0"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E17C1B">
        <w:rPr>
          <w:rFonts w:eastAsiaTheme="minorEastAsia" w:cs="Arial" w:hint="eastAsia"/>
        </w:rPr>
        <w:t>2</w:t>
      </w:r>
      <w:r w:rsidR="00C037C0">
        <w:rPr>
          <w:rFonts w:eastAsiaTheme="minorEastAsia" w:cs="Arial" w:hint="eastAsia"/>
        </w:rPr>
        <w:t>bis</w:t>
      </w:r>
      <w:r w:rsidRPr="00CE0424">
        <w:tab/>
      </w:r>
      <w:r w:rsidR="00252845" w:rsidRPr="00252845">
        <w:rPr>
          <w:bCs/>
          <w:szCs w:val="24"/>
        </w:rPr>
        <w:t>R4-24</w:t>
      </w:r>
      <w:r w:rsidR="005A4EA5">
        <w:rPr>
          <w:rFonts w:eastAsiaTheme="minorEastAsia" w:hint="eastAsia"/>
          <w:bCs/>
          <w:szCs w:val="24"/>
        </w:rPr>
        <w:t>14960</w:t>
      </w:r>
    </w:p>
    <w:p w14:paraId="0CE7B7E6" w14:textId="5ADE1D11" w:rsidR="00E90E49" w:rsidRPr="00CE0424" w:rsidRDefault="00C037C0" w:rsidP="00311702">
      <w:pPr>
        <w:pStyle w:val="3GPPHeader"/>
      </w:pPr>
      <w:r>
        <w:rPr>
          <w:rFonts w:eastAsiaTheme="minorEastAsia" w:hint="eastAsia"/>
        </w:rPr>
        <w:t>Hefei</w:t>
      </w:r>
      <w:r w:rsidR="00E17C1B" w:rsidRPr="00E17C1B">
        <w:rPr>
          <w:rFonts w:eastAsiaTheme="minorEastAsia"/>
        </w:rPr>
        <w:t xml:space="preserve">, </w:t>
      </w:r>
      <w:r>
        <w:rPr>
          <w:rFonts w:eastAsiaTheme="minorEastAsia" w:hint="eastAsia"/>
        </w:rPr>
        <w:t>Anhui, China</w:t>
      </w:r>
      <w:r w:rsidR="00195744" w:rsidRPr="00180F43">
        <w:t xml:space="preserve">, </w:t>
      </w:r>
      <w:r w:rsidR="00E17C1B">
        <w:rPr>
          <w:rFonts w:eastAsiaTheme="minorEastAsia" w:hint="eastAsia"/>
        </w:rPr>
        <w:t>1</w:t>
      </w:r>
      <w:r>
        <w:rPr>
          <w:rFonts w:eastAsiaTheme="minorEastAsia" w:hint="eastAsia"/>
        </w:rPr>
        <w:t>4</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Pr>
          <w:rFonts w:eastAsiaTheme="minorEastAsia" w:hint="eastAsia"/>
        </w:rPr>
        <w:t>18</w:t>
      </w:r>
      <w:r w:rsidR="00195744" w:rsidRPr="007B5FF2">
        <w:rPr>
          <w:rFonts w:eastAsiaTheme="minorEastAsia" w:hint="eastAsia"/>
          <w:vertAlign w:val="superscript"/>
        </w:rPr>
        <w:t>th</w:t>
      </w:r>
      <w:r w:rsidR="00F51076">
        <w:rPr>
          <w:rFonts w:eastAsiaTheme="minorEastAsia" w:hint="eastAsia"/>
        </w:rPr>
        <w:t xml:space="preserve"> October</w:t>
      </w:r>
      <w:r w:rsidR="00195744" w:rsidRPr="00C23410">
        <w:t>, 202</w:t>
      </w:r>
      <w:r w:rsidR="00195744">
        <w:t>4</w:t>
      </w:r>
    </w:p>
    <w:p w14:paraId="3086AC07" w14:textId="77777777" w:rsidR="00E90E49" w:rsidRPr="00E43C34" w:rsidRDefault="00E90E49" w:rsidP="00357380">
      <w:pPr>
        <w:pStyle w:val="3GPPHeader"/>
      </w:pPr>
    </w:p>
    <w:p w14:paraId="3982483C" w14:textId="506ABE9F"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F51076">
        <w:rPr>
          <w:rFonts w:eastAsiaTheme="minorEastAsia" w:hint="eastAsia"/>
          <w:sz w:val="22"/>
          <w:lang w:val="sv-FI"/>
        </w:rPr>
        <w:t>6</w:t>
      </w:r>
      <w:r w:rsidR="008F0036">
        <w:rPr>
          <w:rFonts w:eastAsiaTheme="minorEastAsia" w:hint="eastAsia"/>
          <w:sz w:val="22"/>
          <w:lang w:val="sv-FI"/>
        </w:rPr>
        <w:t>.1</w:t>
      </w:r>
      <w:r w:rsidR="00751678">
        <w:rPr>
          <w:rFonts w:eastAsiaTheme="minorEastAsia" w:hint="eastAsia"/>
          <w:sz w:val="22"/>
          <w:lang w:val="sv-FI"/>
        </w:rPr>
        <w:t>7</w:t>
      </w:r>
      <w:r w:rsidR="00AD5694">
        <w:rPr>
          <w:sz w:val="22"/>
          <w:lang w:val="sv-FI"/>
        </w:rPr>
        <w:t>.</w:t>
      </w:r>
      <w:r w:rsidR="00F51076">
        <w:rPr>
          <w:rFonts w:eastAsiaTheme="minorEastAsia" w:hint="eastAsia"/>
          <w:sz w:val="22"/>
          <w:lang w:val="sv-FI"/>
        </w:rPr>
        <w:t>4.</w:t>
      </w:r>
      <w:r w:rsidR="00930EA4">
        <w:rPr>
          <w:rFonts w:eastAsiaTheme="minorEastAsia" w:hint="eastAsia"/>
          <w:sz w:val="22"/>
          <w:lang w:val="sv-FI"/>
        </w:rPr>
        <w:t>2</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65D50768"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testability and interoperability issues for beam management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4C2B20B1" w:rsidR="008F7755" w:rsidRPr="00CD128C" w:rsidRDefault="009A40AD" w:rsidP="00FD46A7">
      <w:pPr>
        <w:spacing w:after="0" w:line="240" w:lineRule="auto"/>
        <w:rPr>
          <w:rFonts w:eastAsiaTheme="minorEastAsia"/>
          <w:sz w:val="22"/>
          <w:szCs w:val="20"/>
          <w:lang w:eastAsia="zh-CN"/>
        </w:rPr>
      </w:pPr>
      <w:r>
        <w:rPr>
          <w:sz w:val="22"/>
          <w:szCs w:val="20"/>
          <w:lang w:eastAsia="zh-CN"/>
        </w:rPr>
        <w:t xml:space="preserve">In this contribution, we </w:t>
      </w:r>
      <w:r w:rsidR="00B10AB8">
        <w:rPr>
          <w:rFonts w:eastAsiaTheme="minorEastAsia" w:hint="eastAsia"/>
          <w:sz w:val="22"/>
          <w:szCs w:val="20"/>
          <w:lang w:eastAsia="zh-CN"/>
        </w:rPr>
        <w:t xml:space="preserve">are going to </w:t>
      </w:r>
      <w:r w:rsidRPr="00E13ADB">
        <w:rPr>
          <w:rFonts w:cs="Arial"/>
          <w:sz w:val="22"/>
          <w:szCs w:val="20"/>
          <w:lang w:eastAsia="zh-CN"/>
        </w:rPr>
        <w:t xml:space="preserve">discuss </w:t>
      </w:r>
      <w:r w:rsidR="004F31AD">
        <w:rPr>
          <w:rFonts w:eastAsiaTheme="minorEastAsia" w:cs="Arial" w:hint="eastAsia"/>
          <w:sz w:val="22"/>
          <w:szCs w:val="20"/>
          <w:lang w:eastAsia="zh-CN"/>
        </w:rPr>
        <w:t xml:space="preserve">the </w:t>
      </w:r>
      <w:r w:rsidR="004F4CF6">
        <w:rPr>
          <w:rFonts w:eastAsiaTheme="minorEastAsia" w:hint="eastAsia"/>
          <w:sz w:val="22"/>
          <w:szCs w:val="20"/>
          <w:lang w:eastAsia="zh-CN"/>
        </w:rPr>
        <w:t xml:space="preserve">following </w:t>
      </w:r>
      <w:r w:rsidR="00843743">
        <w:rPr>
          <w:rFonts w:eastAsiaTheme="minorEastAsia" w:hint="eastAsia"/>
          <w:sz w:val="22"/>
          <w:szCs w:val="20"/>
          <w:lang w:eastAsia="zh-CN"/>
        </w:rPr>
        <w:t>issue</w:t>
      </w:r>
      <w:r w:rsidR="00CD128C">
        <w:rPr>
          <w:rFonts w:eastAsiaTheme="minorEastAsia" w:hint="eastAsia"/>
          <w:sz w:val="22"/>
          <w:szCs w:val="20"/>
          <w:lang w:eastAsia="zh-CN"/>
        </w:rPr>
        <w:t xml:space="preserve"> from last meeting</w:t>
      </w:r>
      <w:r w:rsidR="00B10AB8">
        <w:rPr>
          <w:rFonts w:eastAsiaTheme="minorEastAsia" w:hint="eastAsia"/>
          <w:sz w:val="22"/>
          <w:szCs w:val="20"/>
          <w:lang w:eastAsia="zh-CN"/>
        </w:rPr>
        <w:t>.</w:t>
      </w:r>
    </w:p>
    <w:p w14:paraId="00CB9A9E" w14:textId="184EC697" w:rsidR="0093778B" w:rsidRDefault="00843743" w:rsidP="00BF349E">
      <w:pPr>
        <w:pStyle w:val="a9"/>
        <w:numPr>
          <w:ilvl w:val="0"/>
          <w:numId w:val="14"/>
        </w:numPr>
        <w:spacing w:after="0" w:line="240" w:lineRule="auto"/>
        <w:rPr>
          <w:rFonts w:eastAsiaTheme="minorEastAsia"/>
          <w:sz w:val="22"/>
          <w:szCs w:val="28"/>
        </w:rPr>
      </w:pPr>
      <w:r w:rsidRPr="00843743">
        <w:rPr>
          <w:rFonts w:eastAsiaTheme="minorEastAsia"/>
          <w:sz w:val="22"/>
          <w:szCs w:val="28"/>
        </w:rPr>
        <w:t>Issue 2-</w:t>
      </w:r>
      <w:r w:rsidR="00C02DD0">
        <w:rPr>
          <w:rFonts w:eastAsiaTheme="minorEastAsia" w:hint="eastAsia"/>
          <w:sz w:val="22"/>
          <w:szCs w:val="28"/>
        </w:rPr>
        <w:t>1</w:t>
      </w:r>
      <w:r w:rsidRPr="00843743">
        <w:rPr>
          <w:rFonts w:eastAsiaTheme="minorEastAsia"/>
          <w:sz w:val="22"/>
          <w:szCs w:val="28"/>
        </w:rPr>
        <w:t xml:space="preserve">: </w:t>
      </w:r>
      <w:r w:rsidR="007A4ED9">
        <w:rPr>
          <w:rFonts w:eastAsiaTheme="minorEastAsia" w:hint="eastAsia"/>
          <w:sz w:val="22"/>
          <w:szCs w:val="28"/>
        </w:rPr>
        <w:t>RSRP prediction accuracy</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5641698F" w:rsidR="00600DAE" w:rsidRPr="00600DAE" w:rsidRDefault="00DC2EC6" w:rsidP="00600DAE">
      <w:pPr>
        <w:pStyle w:val="21"/>
        <w:rPr>
          <w:lang w:eastAsia="zh-CN"/>
        </w:rPr>
      </w:pPr>
      <w:r>
        <w:t xml:space="preserve">2.1 </w:t>
      </w:r>
      <w:r w:rsidR="00914A48" w:rsidRPr="00914A48">
        <w:t xml:space="preserve">Issue </w:t>
      </w:r>
      <w:r w:rsidR="004F31AD">
        <w:rPr>
          <w:rFonts w:hint="eastAsia"/>
          <w:lang w:eastAsia="zh-CN"/>
        </w:rPr>
        <w:t>2-</w:t>
      </w:r>
      <w:r w:rsidR="00C02DD0">
        <w:rPr>
          <w:rFonts w:hint="eastAsia"/>
          <w:lang w:eastAsia="zh-CN"/>
        </w:rPr>
        <w:t>1</w:t>
      </w:r>
      <w:r w:rsidR="00914A48" w:rsidRPr="00914A48">
        <w:t xml:space="preserve">: </w:t>
      </w:r>
      <w:r w:rsidR="00B41382">
        <w:rPr>
          <w:rFonts w:hint="eastAsia"/>
          <w:lang w:eastAsia="zh-CN"/>
        </w:rPr>
        <w:t>RSRP prediction accuracy</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4C68F0C7" w14:textId="77777777" w:rsidR="00C02DD0" w:rsidRDefault="00C02DD0" w:rsidP="00C02DD0">
            <w:pPr>
              <w:rPr>
                <w:rFonts w:ascii="Times New Roman" w:eastAsia="宋体" w:hAnsi="Times New Roman" w:cs="Times New Roman"/>
                <w:b/>
                <w:color w:val="0070C0"/>
                <w:szCs w:val="20"/>
                <w:u w:val="single"/>
                <w:lang w:eastAsia="ko-KR"/>
              </w:rPr>
            </w:pPr>
            <w:r>
              <w:rPr>
                <w:b/>
                <w:color w:val="0070C0"/>
                <w:u w:val="single"/>
                <w:lang w:eastAsia="ko-KR"/>
              </w:rPr>
              <w:t>Issue 2-</w:t>
            </w:r>
            <w:r>
              <w:rPr>
                <w:rFonts w:eastAsia="Yu Mincho"/>
                <w:b/>
                <w:color w:val="0070C0"/>
                <w:u w:val="single"/>
                <w:lang w:eastAsia="ja-JP"/>
              </w:rPr>
              <w:t>1</w:t>
            </w:r>
            <w:r>
              <w:rPr>
                <w:b/>
                <w:color w:val="0070C0"/>
                <w:u w:val="single"/>
                <w:lang w:eastAsia="ko-KR"/>
              </w:rPr>
              <w:t xml:space="preserve">: </w:t>
            </w:r>
            <w:r>
              <w:rPr>
                <w:rFonts w:eastAsia="Yu Mincho"/>
                <w:b/>
                <w:color w:val="0070C0"/>
                <w:u w:val="single"/>
                <w:lang w:eastAsia="ja-JP"/>
              </w:rPr>
              <w:t>RSRP Prediction accuracy</w:t>
            </w:r>
            <w:r>
              <w:rPr>
                <w:b/>
                <w:color w:val="0070C0"/>
                <w:u w:val="single"/>
                <w:lang w:eastAsia="ko-KR"/>
              </w:rPr>
              <w:t xml:space="preserve"> </w:t>
            </w:r>
          </w:p>
          <w:p w14:paraId="70E9D131" w14:textId="77777777" w:rsidR="00C02DD0" w:rsidRDefault="00C02DD0" w:rsidP="00C02DD0">
            <w:pPr>
              <w:pStyle w:val="aff"/>
              <w:numPr>
                <w:ilvl w:val="0"/>
                <w:numId w:val="26"/>
              </w:numPr>
              <w:autoSpaceDN w:val="0"/>
              <w:spacing w:after="120" w:line="240" w:lineRule="auto"/>
              <w:ind w:left="720"/>
              <w:rPr>
                <w:rFonts w:eastAsia="宋体"/>
                <w:color w:val="0070C0"/>
                <w:szCs w:val="24"/>
                <w:lang w:eastAsia="zh-CN"/>
              </w:rPr>
            </w:pPr>
            <w:r>
              <w:rPr>
                <w:rFonts w:eastAsia="宋体"/>
                <w:color w:val="0070C0"/>
                <w:szCs w:val="24"/>
                <w:lang w:eastAsia="zh-CN"/>
              </w:rPr>
              <w:t>Proposals</w:t>
            </w:r>
          </w:p>
          <w:p w14:paraId="550B28E7" w14:textId="77777777" w:rsidR="00C02DD0" w:rsidRDefault="00C02DD0" w:rsidP="00C02DD0">
            <w:pPr>
              <w:pStyle w:val="aff"/>
              <w:numPr>
                <w:ilvl w:val="1"/>
                <w:numId w:val="26"/>
              </w:numPr>
              <w:overflowPunct w:val="0"/>
              <w:autoSpaceDE w:val="0"/>
              <w:autoSpaceDN w:val="0"/>
              <w:adjustRightInd w:val="0"/>
              <w:spacing w:after="120" w:line="240" w:lineRule="auto"/>
              <w:ind w:left="1656"/>
              <w:rPr>
                <w:rFonts w:eastAsia="Yu Mincho"/>
                <w:color w:val="0070C0"/>
                <w:szCs w:val="24"/>
                <w:lang w:eastAsia="ja-JP"/>
              </w:rPr>
            </w:pPr>
            <w:r>
              <w:rPr>
                <w:rFonts w:eastAsia="宋体"/>
                <w:color w:val="0070C0"/>
                <w:szCs w:val="24"/>
                <w:lang w:eastAsia="zh-CN"/>
              </w:rPr>
              <w:t xml:space="preserve">Option 1: </w:t>
            </w:r>
            <w:r>
              <w:rPr>
                <w:rFonts w:eastAsia="Yu Mincho"/>
                <w:color w:val="0070C0"/>
                <w:szCs w:val="24"/>
                <w:lang w:eastAsia="ja-JP"/>
              </w:rPr>
              <w:t>The predicted L1-RSRP difference is similar to the legacy, the absolute RSRP accuracy and the relative RSRP accuracy can be:</w:t>
            </w:r>
          </w:p>
          <w:p w14:paraId="282D1989" w14:textId="77777777" w:rsidR="00C02DD0" w:rsidRDefault="00C02DD0" w:rsidP="00C02DD0">
            <w:pPr>
              <w:pStyle w:val="aff"/>
              <w:numPr>
                <w:ilvl w:val="2"/>
                <w:numId w:val="26"/>
              </w:numPr>
              <w:overflowPunct w:val="0"/>
              <w:autoSpaceDE w:val="0"/>
              <w:autoSpaceDN w:val="0"/>
              <w:adjustRightInd w:val="0"/>
              <w:spacing w:after="120" w:line="240" w:lineRule="auto"/>
              <w:ind w:left="2376"/>
              <w:rPr>
                <w:rFonts w:eastAsia="Yu Mincho"/>
                <w:color w:val="0070C0"/>
                <w:szCs w:val="24"/>
                <w:lang w:eastAsia="ja-JP"/>
              </w:rPr>
            </w:pPr>
            <w:r>
              <w:rPr>
                <w:rFonts w:eastAsia="Yu Mincho"/>
                <w:color w:val="0070C0"/>
                <w:szCs w:val="24"/>
                <w:lang w:eastAsia="ja-JP"/>
              </w:rPr>
              <w:t xml:space="preserve">Absolute RSRP accuracy= predicted L1-RSRP of beam index </w:t>
            </w:r>
            <w:proofErr w:type="spellStart"/>
            <w:r>
              <w:rPr>
                <w:rFonts w:eastAsia="Yu Mincho"/>
                <w:color w:val="0070C0"/>
                <w:szCs w:val="24"/>
                <w:lang w:eastAsia="ja-JP"/>
              </w:rPr>
              <w:t>i</w:t>
            </w:r>
            <w:proofErr w:type="spellEnd"/>
            <w:r>
              <w:rPr>
                <w:rFonts w:eastAsia="Yu Mincho"/>
                <w:color w:val="0070C0"/>
                <w:szCs w:val="24"/>
                <w:lang w:eastAsia="ja-JP"/>
              </w:rPr>
              <w:t xml:space="preserve"> – ideal measured L1-RSRP of beam index I (ground truth as agreed in RAN4#111)</w:t>
            </w:r>
          </w:p>
          <w:p w14:paraId="65395AA9" w14:textId="77777777" w:rsidR="00C02DD0" w:rsidRDefault="00C02DD0" w:rsidP="00C02DD0">
            <w:pPr>
              <w:pStyle w:val="aff"/>
              <w:numPr>
                <w:ilvl w:val="2"/>
                <w:numId w:val="26"/>
              </w:numPr>
              <w:autoSpaceDN w:val="0"/>
              <w:spacing w:after="120" w:line="240" w:lineRule="auto"/>
              <w:ind w:left="2376"/>
              <w:rPr>
                <w:rFonts w:eastAsia="宋体"/>
                <w:color w:val="0070C0"/>
                <w:szCs w:val="24"/>
                <w:lang w:eastAsia="zh-CN"/>
              </w:rPr>
            </w:pPr>
            <w:r>
              <w:rPr>
                <w:rFonts w:eastAsia="Yu Mincho"/>
                <w:color w:val="0070C0"/>
                <w:szCs w:val="24"/>
                <w:lang w:eastAsia="ja-JP"/>
              </w:rPr>
              <w:t xml:space="preserve">Relative RSRP accuracy= predicted L1-RSRP of beam index </w:t>
            </w:r>
            <w:proofErr w:type="spellStart"/>
            <w:r>
              <w:rPr>
                <w:rFonts w:eastAsia="Yu Mincho"/>
                <w:color w:val="0070C0"/>
                <w:szCs w:val="24"/>
                <w:lang w:eastAsia="ja-JP"/>
              </w:rPr>
              <w:t>i</w:t>
            </w:r>
            <w:proofErr w:type="spellEnd"/>
            <w:r>
              <w:rPr>
                <w:rFonts w:eastAsia="Yu Mincho"/>
                <w:color w:val="0070C0"/>
                <w:szCs w:val="24"/>
                <w:lang w:eastAsia="ja-JP"/>
              </w:rPr>
              <w:t xml:space="preserve"> – predicted L1-RSRP of beam index n, where the beam index n owns the largest predicted value.</w:t>
            </w:r>
          </w:p>
          <w:p w14:paraId="6457E095" w14:textId="77777777" w:rsidR="00C02DD0" w:rsidRDefault="00C02DD0" w:rsidP="00C02DD0">
            <w:pPr>
              <w:pStyle w:val="aff"/>
              <w:numPr>
                <w:ilvl w:val="2"/>
                <w:numId w:val="26"/>
              </w:numPr>
              <w:autoSpaceDN w:val="0"/>
              <w:spacing w:after="120" w:line="240" w:lineRule="auto"/>
              <w:ind w:left="2376"/>
              <w:rPr>
                <w:rFonts w:eastAsia="宋体"/>
                <w:color w:val="0070C0"/>
                <w:szCs w:val="24"/>
                <w:lang w:eastAsia="zh-CN"/>
              </w:rPr>
            </w:pPr>
            <w:r>
              <w:rPr>
                <w:rFonts w:eastAsia="宋体"/>
                <w:color w:val="0070C0"/>
                <w:szCs w:val="24"/>
                <w:lang w:eastAsia="zh-CN"/>
              </w:rPr>
              <w:t>Accuracy requirements should apply to all predicted beams that satisfy the predefined side conditions, including SNR.</w:t>
            </w:r>
          </w:p>
          <w:p w14:paraId="7C8061CB" w14:textId="706480AB" w:rsidR="00CD128C" w:rsidRPr="00C02DD0" w:rsidRDefault="00C02DD0" w:rsidP="00C02DD0">
            <w:pPr>
              <w:pStyle w:val="aff"/>
              <w:numPr>
                <w:ilvl w:val="1"/>
                <w:numId w:val="26"/>
              </w:numPr>
              <w:autoSpaceDN w:val="0"/>
              <w:spacing w:after="120" w:line="240" w:lineRule="auto"/>
              <w:ind w:left="1440"/>
              <w:rPr>
                <w:rFonts w:eastAsia="宋体"/>
                <w:color w:val="0070C0"/>
                <w:szCs w:val="24"/>
                <w:lang w:eastAsia="zh-CN"/>
              </w:rPr>
            </w:pPr>
            <w:r>
              <w:rPr>
                <w:rFonts w:eastAsia="Yu Mincho"/>
                <w:color w:val="0070C0"/>
                <w:szCs w:val="24"/>
                <w:lang w:eastAsia="ja-JP"/>
              </w:rPr>
              <w:t>Option 2: others</w:t>
            </w:r>
          </w:p>
        </w:tc>
      </w:tr>
    </w:tbl>
    <w:p w14:paraId="3A27C243" w14:textId="77777777" w:rsidR="00600DAE" w:rsidRDefault="00600DAE" w:rsidP="005661C7">
      <w:pPr>
        <w:pStyle w:val="a9"/>
        <w:rPr>
          <w:rFonts w:eastAsiaTheme="minorEastAsia"/>
          <w:sz w:val="22"/>
          <w:szCs w:val="28"/>
        </w:rPr>
      </w:pPr>
    </w:p>
    <w:p w14:paraId="016F1D94" w14:textId="5E5ECE86" w:rsidR="00C02DD0" w:rsidRPr="00C02DD0" w:rsidRDefault="00C02DD0" w:rsidP="00C02DD0">
      <w:pPr>
        <w:jc w:val="both"/>
        <w:rPr>
          <w:rFonts w:cs="Arial"/>
          <w:sz w:val="21"/>
          <w:szCs w:val="24"/>
        </w:rPr>
      </w:pPr>
      <w:r w:rsidRPr="00C02DD0">
        <w:rPr>
          <w:rFonts w:cs="Arial"/>
          <w:sz w:val="21"/>
          <w:szCs w:val="24"/>
        </w:rPr>
        <w:t>Regarding to the definition of absolute RSRP accuracy in option 1</w:t>
      </w:r>
      <w:r w:rsidR="00DB7D5D">
        <w:rPr>
          <w:rFonts w:eastAsiaTheme="minorEastAsia" w:cs="Arial" w:hint="eastAsia"/>
          <w:sz w:val="21"/>
          <w:szCs w:val="24"/>
          <w:lang w:eastAsia="zh-CN"/>
        </w:rPr>
        <w:t xml:space="preserve"> (</w:t>
      </w:r>
      <w:r w:rsidR="00DB7D5D" w:rsidRPr="00DB7D5D">
        <w:rPr>
          <w:rFonts w:eastAsiaTheme="minorEastAsia" w:cs="Arial"/>
          <w:color w:val="0070C0"/>
          <w:sz w:val="21"/>
          <w:szCs w:val="24"/>
          <w:lang w:eastAsia="zh-CN"/>
        </w:rPr>
        <w:t xml:space="preserve">predicted L1-RSRP of beam index </w:t>
      </w:r>
      <w:proofErr w:type="spellStart"/>
      <w:r w:rsidR="00DB7D5D" w:rsidRPr="00DB7D5D">
        <w:rPr>
          <w:rFonts w:eastAsiaTheme="minorEastAsia" w:cs="Arial"/>
          <w:color w:val="0070C0"/>
          <w:sz w:val="21"/>
          <w:szCs w:val="24"/>
          <w:lang w:eastAsia="zh-CN"/>
        </w:rPr>
        <w:t>i</w:t>
      </w:r>
      <w:proofErr w:type="spellEnd"/>
      <w:r w:rsidR="00DB7D5D" w:rsidRPr="00DB7D5D">
        <w:rPr>
          <w:rFonts w:eastAsiaTheme="minorEastAsia" w:cs="Arial"/>
          <w:color w:val="0070C0"/>
          <w:sz w:val="21"/>
          <w:szCs w:val="24"/>
          <w:lang w:eastAsia="zh-CN"/>
        </w:rPr>
        <w:t xml:space="preserve"> – ideal measured L1-RSRP of beam index I</w:t>
      </w:r>
      <w:r w:rsidR="00DB7D5D">
        <w:rPr>
          <w:rFonts w:eastAsiaTheme="minorEastAsia" w:cs="Arial" w:hint="eastAsia"/>
          <w:sz w:val="21"/>
          <w:szCs w:val="24"/>
          <w:lang w:eastAsia="zh-CN"/>
        </w:rPr>
        <w:t>)</w:t>
      </w:r>
      <w:r w:rsidRPr="00C02DD0">
        <w:rPr>
          <w:rFonts w:cs="Arial"/>
          <w:sz w:val="21"/>
          <w:szCs w:val="24"/>
        </w:rPr>
        <w:t>: in legacy tests for measurement accuracy</w:t>
      </w:r>
      <w:r w:rsidR="0066599E">
        <w:rPr>
          <w:rFonts w:eastAsiaTheme="minorEastAsia" w:cs="Arial" w:hint="eastAsia"/>
          <w:sz w:val="21"/>
          <w:szCs w:val="24"/>
          <w:lang w:eastAsia="zh-CN"/>
        </w:rPr>
        <w:t xml:space="preserve">, the </w:t>
      </w:r>
      <w:r w:rsidRPr="00C02DD0">
        <w:rPr>
          <w:rFonts w:cs="Arial"/>
          <w:sz w:val="21"/>
          <w:szCs w:val="24"/>
        </w:rPr>
        <w:t>power level of SSBs and testing conditions</w:t>
      </w:r>
      <w:r w:rsidR="0066599E">
        <w:rPr>
          <w:rFonts w:eastAsiaTheme="minorEastAsia" w:cs="Arial" w:hint="eastAsia"/>
          <w:sz w:val="21"/>
          <w:szCs w:val="24"/>
          <w:lang w:eastAsia="zh-CN"/>
        </w:rPr>
        <w:t xml:space="preserve"> are specified</w:t>
      </w:r>
      <w:r w:rsidRPr="00C02DD0">
        <w:rPr>
          <w:rFonts w:cs="Arial"/>
          <w:sz w:val="21"/>
          <w:szCs w:val="24"/>
        </w:rPr>
        <w:t>, which allow</w:t>
      </w:r>
      <w:r w:rsidR="0066599E">
        <w:rPr>
          <w:rFonts w:eastAsiaTheme="minorEastAsia" w:cs="Arial" w:hint="eastAsia"/>
          <w:sz w:val="21"/>
          <w:szCs w:val="24"/>
          <w:lang w:eastAsia="zh-CN"/>
        </w:rPr>
        <w:t>s</w:t>
      </w:r>
      <w:r w:rsidRPr="00C02DD0">
        <w:rPr>
          <w:rFonts w:cs="Arial"/>
          <w:sz w:val="21"/>
          <w:szCs w:val="24"/>
        </w:rPr>
        <w:t xml:space="preserve"> us to determine </w:t>
      </w:r>
      <w:r w:rsidR="0066599E">
        <w:rPr>
          <w:rFonts w:eastAsiaTheme="minorEastAsia" w:cs="Arial" w:hint="eastAsia"/>
          <w:sz w:val="21"/>
          <w:szCs w:val="24"/>
          <w:lang w:eastAsia="zh-CN"/>
        </w:rPr>
        <w:t>benchmark</w:t>
      </w:r>
      <w:r w:rsidRPr="00C02DD0">
        <w:rPr>
          <w:rFonts w:cs="Arial"/>
          <w:sz w:val="21"/>
          <w:szCs w:val="24"/>
        </w:rPr>
        <w:t xml:space="preserve"> for the actual L1-RSRP of SSBs. Once the b</w:t>
      </w:r>
      <w:r w:rsidR="0066599E">
        <w:rPr>
          <w:rFonts w:eastAsiaTheme="minorEastAsia" w:cs="Arial" w:hint="eastAsia"/>
          <w:sz w:val="21"/>
          <w:szCs w:val="24"/>
          <w:lang w:eastAsia="zh-CN"/>
        </w:rPr>
        <w:t>enchmark</w:t>
      </w:r>
      <w:r w:rsidRPr="00C02DD0">
        <w:rPr>
          <w:rFonts w:cs="Arial"/>
          <w:sz w:val="21"/>
          <w:szCs w:val="24"/>
        </w:rPr>
        <w:t xml:space="preserve"> is established, we can define a range of reported measurement values that meet the accuracy requirements. Following this understanding, the latter part, i.e., “</w:t>
      </w:r>
      <w:r w:rsidRPr="00EE3100">
        <w:rPr>
          <w:rFonts w:cs="Arial"/>
          <w:sz w:val="21"/>
          <w:szCs w:val="24"/>
          <w:lang w:val="en-GB"/>
        </w:rPr>
        <w:t xml:space="preserve">ideal measured L1-RSRP of beam index </w:t>
      </w:r>
      <w:proofErr w:type="spellStart"/>
      <w:r w:rsidRPr="00EE3100">
        <w:rPr>
          <w:rFonts w:cs="Arial"/>
          <w:sz w:val="21"/>
          <w:szCs w:val="24"/>
          <w:lang w:val="en-GB"/>
        </w:rPr>
        <w:t>i</w:t>
      </w:r>
      <w:proofErr w:type="spellEnd"/>
      <w:r w:rsidRPr="00C02DD0">
        <w:rPr>
          <w:rFonts w:cs="Arial"/>
          <w:sz w:val="21"/>
          <w:szCs w:val="24"/>
        </w:rPr>
        <w:t xml:space="preserve">” in the definition </w:t>
      </w:r>
      <w:r w:rsidR="0066599E">
        <w:rPr>
          <w:rFonts w:eastAsiaTheme="minorEastAsia" w:cs="Arial" w:hint="eastAsia"/>
          <w:sz w:val="21"/>
          <w:szCs w:val="24"/>
          <w:lang w:eastAsia="zh-CN"/>
        </w:rPr>
        <w:t xml:space="preserve">should </w:t>
      </w:r>
      <w:r w:rsidRPr="00C02DD0">
        <w:rPr>
          <w:rFonts w:cs="Arial"/>
          <w:sz w:val="21"/>
          <w:szCs w:val="24"/>
        </w:rPr>
        <w:t xml:space="preserve">also serve as the benchmark for prediction accuracy. Therefore, the ideal measurement </w:t>
      </w:r>
      <w:r w:rsidRPr="00C02DD0">
        <w:rPr>
          <w:rFonts w:cs="Arial"/>
          <w:sz w:val="21"/>
          <w:szCs w:val="24"/>
          <w:lang w:eastAsia="zh-CN"/>
        </w:rPr>
        <w:t>should</w:t>
      </w:r>
      <w:r w:rsidRPr="00C02DD0">
        <w:rPr>
          <w:rFonts w:cs="Arial"/>
          <w:sz w:val="21"/>
          <w:szCs w:val="24"/>
        </w:rPr>
        <w:t xml:space="preserve"> meet a more stringent measurement requirement compared to legacy.</w:t>
      </w:r>
    </w:p>
    <w:p w14:paraId="1ECE7555" w14:textId="77777777" w:rsidR="00C02DD0" w:rsidRPr="00C02DD0" w:rsidRDefault="00C02DD0" w:rsidP="00C02DD0">
      <w:pPr>
        <w:jc w:val="both"/>
        <w:rPr>
          <w:rFonts w:cs="Arial"/>
          <w:b/>
          <w:bCs/>
          <w:sz w:val="21"/>
          <w:szCs w:val="24"/>
        </w:rPr>
      </w:pPr>
      <w:r w:rsidRPr="00C02DD0">
        <w:rPr>
          <w:rFonts w:cs="Arial"/>
          <w:b/>
          <w:bCs/>
          <w:sz w:val="21"/>
          <w:szCs w:val="24"/>
        </w:rPr>
        <w:t>Proposal 1: Consider to define a more stringent requirements for ideal measurement used to generate ground truth and discuss how to verify the ideal measurement performance.</w:t>
      </w:r>
    </w:p>
    <w:p w14:paraId="71780B0E" w14:textId="7CF97FD3" w:rsidR="00C02DD0" w:rsidRPr="00C02DD0" w:rsidRDefault="00C02DD0" w:rsidP="00C02DD0">
      <w:pPr>
        <w:jc w:val="both"/>
        <w:rPr>
          <w:rFonts w:cs="Arial"/>
          <w:sz w:val="21"/>
          <w:szCs w:val="24"/>
        </w:rPr>
      </w:pPr>
      <w:r w:rsidRPr="00C02DD0">
        <w:rPr>
          <w:rFonts w:cs="Arial"/>
          <w:sz w:val="21"/>
          <w:szCs w:val="24"/>
        </w:rPr>
        <w:t>Regarding to the definition of relative RSRP accuracy in option 1</w:t>
      </w:r>
      <w:r w:rsidR="00DB7D5D">
        <w:rPr>
          <w:rFonts w:eastAsiaTheme="minorEastAsia" w:cs="Arial" w:hint="eastAsia"/>
          <w:sz w:val="21"/>
          <w:szCs w:val="24"/>
          <w:lang w:eastAsia="zh-CN"/>
        </w:rPr>
        <w:t xml:space="preserve"> (</w:t>
      </w:r>
      <w:r w:rsidR="00DB7D5D">
        <w:rPr>
          <w:rFonts w:eastAsia="Yu Mincho"/>
          <w:color w:val="0070C0"/>
          <w:szCs w:val="24"/>
          <w:lang w:eastAsia="ja-JP"/>
        </w:rPr>
        <w:t xml:space="preserve">predicted L1-RSRP of beam index </w:t>
      </w:r>
      <w:proofErr w:type="spellStart"/>
      <w:r w:rsidR="00DB7D5D">
        <w:rPr>
          <w:rFonts w:eastAsia="Yu Mincho"/>
          <w:color w:val="0070C0"/>
          <w:szCs w:val="24"/>
          <w:lang w:eastAsia="ja-JP"/>
        </w:rPr>
        <w:t>i</w:t>
      </w:r>
      <w:proofErr w:type="spellEnd"/>
      <w:r w:rsidR="00DB7D5D">
        <w:rPr>
          <w:rFonts w:eastAsia="Yu Mincho"/>
          <w:color w:val="0070C0"/>
          <w:szCs w:val="24"/>
          <w:lang w:eastAsia="ja-JP"/>
        </w:rPr>
        <w:t xml:space="preserve"> – predicted L1-RSRP of beam index n, where the beam index n owns the largest predicted value</w:t>
      </w:r>
      <w:r w:rsidR="00DB7D5D">
        <w:rPr>
          <w:rFonts w:eastAsiaTheme="minorEastAsia" w:cs="Arial" w:hint="eastAsia"/>
          <w:sz w:val="21"/>
          <w:szCs w:val="24"/>
          <w:lang w:eastAsia="zh-CN"/>
        </w:rPr>
        <w:t>)</w:t>
      </w:r>
      <w:r w:rsidRPr="00C02DD0">
        <w:rPr>
          <w:rFonts w:cs="Arial"/>
          <w:sz w:val="21"/>
          <w:szCs w:val="24"/>
        </w:rPr>
        <w:t xml:space="preserve">: </w:t>
      </w:r>
      <w:r w:rsidR="0066599E">
        <w:rPr>
          <w:rFonts w:eastAsiaTheme="minorEastAsia" w:cs="Arial" w:hint="eastAsia"/>
          <w:sz w:val="21"/>
          <w:szCs w:val="24"/>
          <w:lang w:eastAsia="zh-CN"/>
        </w:rPr>
        <w:t>i</w:t>
      </w:r>
      <w:r w:rsidRPr="00C02DD0">
        <w:rPr>
          <w:rFonts w:cs="Arial"/>
          <w:sz w:val="21"/>
          <w:szCs w:val="24"/>
        </w:rPr>
        <w:t xml:space="preserve">t is inherited </w:t>
      </w:r>
      <w:r w:rsidRPr="00C02DD0">
        <w:rPr>
          <w:rFonts w:cs="Arial"/>
          <w:sz w:val="21"/>
          <w:szCs w:val="24"/>
        </w:rPr>
        <w:lastRenderedPageBreak/>
        <w:t>from the definition of relative RSRP accuracy for measurement in the specification. The main content of this test is to verify the difference between reported DIFF-RSRP and expected DIFF-RSRP. To obtain the expected DIFF-RSRP, we also see the need of a tighter measurement accuracy as being proposed in proposal 1. As for the requirements of relative RSRP accuracy, it seems there is nothing special compared to legacy, thus legacy relative RSRP requirements could be considered as starting pointing.</w:t>
      </w:r>
    </w:p>
    <w:p w14:paraId="254D00E0" w14:textId="77777777" w:rsidR="00C02DD0" w:rsidRPr="00C02DD0" w:rsidRDefault="00C02DD0" w:rsidP="00C02DD0">
      <w:pPr>
        <w:jc w:val="both"/>
        <w:rPr>
          <w:rFonts w:cs="Arial"/>
          <w:b/>
          <w:bCs/>
          <w:sz w:val="21"/>
          <w:szCs w:val="24"/>
        </w:rPr>
      </w:pPr>
      <w:r w:rsidRPr="00C02DD0">
        <w:rPr>
          <w:rFonts w:cs="Arial"/>
          <w:b/>
          <w:bCs/>
          <w:sz w:val="21"/>
          <w:szCs w:val="24"/>
        </w:rPr>
        <w:t>Proposal 2: If following the definition of relative RSRP accuracy for prediction in option 1, legacy relative RSRP accuracy requirements could be considered as starting point.</w:t>
      </w:r>
    </w:p>
    <w:p w14:paraId="38117671" w14:textId="6A9235A8" w:rsidR="0077548E" w:rsidRPr="0077548E" w:rsidRDefault="00C02DD0" w:rsidP="00C02DD0">
      <w:pPr>
        <w:jc w:val="both"/>
        <w:rPr>
          <w:rFonts w:eastAsiaTheme="minorEastAsia" w:cs="Arial"/>
          <w:sz w:val="21"/>
          <w:szCs w:val="24"/>
          <w:lang w:eastAsia="zh-CN"/>
        </w:rPr>
      </w:pPr>
      <w:r w:rsidRPr="00C02DD0">
        <w:rPr>
          <w:rFonts w:cs="Arial"/>
          <w:sz w:val="21"/>
          <w:szCs w:val="24"/>
        </w:rPr>
        <w:t>Besides the two listed accuracy, we think another RSRP accuracy metric could also be considered in the test, specifically,</w:t>
      </w:r>
    </w:p>
    <w:p w14:paraId="520BE6F3" w14:textId="77777777" w:rsidR="0077548E" w:rsidRPr="00DB7D5D" w:rsidRDefault="00C02DD0" w:rsidP="00C02DD0">
      <w:pPr>
        <w:jc w:val="both"/>
        <w:rPr>
          <w:rFonts w:eastAsiaTheme="minorEastAsia" w:cs="Arial"/>
          <w:color w:val="0070C0"/>
          <w:sz w:val="21"/>
          <w:szCs w:val="24"/>
          <w:lang w:val="en-GB" w:eastAsia="zh-CN"/>
        </w:rPr>
      </w:pPr>
      <w:r w:rsidRPr="00DB7D5D">
        <w:rPr>
          <w:rFonts w:cs="Arial"/>
          <w:color w:val="0070C0"/>
          <w:sz w:val="21"/>
          <w:szCs w:val="24"/>
        </w:rPr>
        <w:t xml:space="preserve">the </w:t>
      </w:r>
      <w:r w:rsidRPr="00DB7D5D">
        <w:rPr>
          <w:rFonts w:cs="Arial"/>
          <w:color w:val="0070C0"/>
          <w:sz w:val="21"/>
          <w:szCs w:val="24"/>
          <w:lang w:val="en-GB"/>
        </w:rPr>
        <w:t xml:space="preserve">ideal measured L1-RSRP of beam index </w:t>
      </w:r>
      <w:proofErr w:type="spellStart"/>
      <w:r w:rsidRPr="00DB7D5D">
        <w:rPr>
          <w:rFonts w:cs="Arial"/>
          <w:color w:val="0070C0"/>
          <w:sz w:val="21"/>
          <w:szCs w:val="24"/>
          <w:lang w:val="en-GB"/>
        </w:rPr>
        <w:t>i</w:t>
      </w:r>
      <w:proofErr w:type="spellEnd"/>
      <w:r w:rsidRPr="00DB7D5D">
        <w:rPr>
          <w:rFonts w:cs="Arial"/>
          <w:color w:val="0070C0"/>
          <w:sz w:val="21"/>
          <w:szCs w:val="24"/>
          <w:lang w:val="en-GB"/>
        </w:rPr>
        <w:t xml:space="preserve"> – ideal measured L1-RSRP of beam index k, where the beam index </w:t>
      </w:r>
      <w:proofErr w:type="spellStart"/>
      <w:r w:rsidRPr="00DB7D5D">
        <w:rPr>
          <w:rFonts w:cs="Arial"/>
          <w:color w:val="0070C0"/>
          <w:sz w:val="21"/>
          <w:szCs w:val="24"/>
          <w:lang w:val="en-GB"/>
        </w:rPr>
        <w:t>i</w:t>
      </w:r>
      <w:proofErr w:type="spellEnd"/>
      <w:r w:rsidRPr="00DB7D5D">
        <w:rPr>
          <w:rFonts w:cs="Arial"/>
          <w:color w:val="0070C0"/>
          <w:sz w:val="21"/>
          <w:szCs w:val="24"/>
          <w:lang w:val="en-GB"/>
        </w:rPr>
        <w:t xml:space="preserve"> owns the largest predicted value and beam index k owns the largest measured value. </w:t>
      </w:r>
    </w:p>
    <w:p w14:paraId="16275916" w14:textId="10F99669" w:rsidR="00C02DD0" w:rsidRPr="00C02DD0" w:rsidRDefault="00C02DD0" w:rsidP="00C02DD0">
      <w:pPr>
        <w:jc w:val="both"/>
        <w:rPr>
          <w:rFonts w:cs="Arial"/>
          <w:sz w:val="21"/>
          <w:szCs w:val="24"/>
          <w:lang w:val="en-GB"/>
        </w:rPr>
      </w:pPr>
      <w:r w:rsidRPr="00C02DD0">
        <w:rPr>
          <w:rFonts w:cs="Arial"/>
          <w:sz w:val="21"/>
          <w:szCs w:val="24"/>
          <w:lang w:val="en-GB"/>
        </w:rPr>
        <w:t>The metric can reflect the potential performance difference when the best predicted beam is different from the actual best beam based on measurement.</w:t>
      </w:r>
    </w:p>
    <w:p w14:paraId="7E914DF2" w14:textId="77777777" w:rsidR="00C02DD0" w:rsidRPr="00C02DD0" w:rsidRDefault="00C02DD0" w:rsidP="00C02DD0">
      <w:pPr>
        <w:jc w:val="both"/>
        <w:rPr>
          <w:rFonts w:cs="Arial"/>
          <w:b/>
          <w:bCs/>
          <w:sz w:val="21"/>
          <w:szCs w:val="24"/>
          <w:lang w:val="en-GB"/>
        </w:rPr>
      </w:pPr>
      <w:r w:rsidRPr="00C02DD0">
        <w:rPr>
          <w:rFonts w:cs="Arial"/>
          <w:b/>
          <w:bCs/>
          <w:sz w:val="21"/>
          <w:szCs w:val="24"/>
          <w:lang w:val="en-GB"/>
        </w:rPr>
        <w:t xml:space="preserve">Proposal 3: Suggest to add a new RSRP accuracy metric, specifically, the ideal measured L1-RSRP of beam index </w:t>
      </w:r>
      <w:proofErr w:type="spellStart"/>
      <w:r w:rsidRPr="00C02DD0">
        <w:rPr>
          <w:rFonts w:cs="Arial"/>
          <w:b/>
          <w:bCs/>
          <w:sz w:val="21"/>
          <w:szCs w:val="24"/>
          <w:lang w:val="en-GB"/>
        </w:rPr>
        <w:t>i</w:t>
      </w:r>
      <w:proofErr w:type="spellEnd"/>
      <w:r w:rsidRPr="00C02DD0">
        <w:rPr>
          <w:rFonts w:cs="Arial"/>
          <w:b/>
          <w:bCs/>
          <w:sz w:val="21"/>
          <w:szCs w:val="24"/>
          <w:lang w:val="en-GB"/>
        </w:rPr>
        <w:t xml:space="preserve"> – ideal measured L1-RSRP of beam index k, where the beam index </w:t>
      </w:r>
      <w:proofErr w:type="spellStart"/>
      <w:r w:rsidRPr="00C02DD0">
        <w:rPr>
          <w:rFonts w:cs="Arial"/>
          <w:b/>
          <w:bCs/>
          <w:sz w:val="21"/>
          <w:szCs w:val="24"/>
          <w:lang w:val="en-GB"/>
        </w:rPr>
        <w:t>i</w:t>
      </w:r>
      <w:proofErr w:type="spellEnd"/>
      <w:r w:rsidRPr="00C02DD0">
        <w:rPr>
          <w:rFonts w:cs="Arial"/>
          <w:b/>
          <w:bCs/>
          <w:sz w:val="21"/>
          <w:szCs w:val="24"/>
          <w:lang w:val="en-GB"/>
        </w:rPr>
        <w:t xml:space="preserve"> owns the largest predicted value and beam index k owns the largest measured value.</w:t>
      </w:r>
    </w:p>
    <w:p w14:paraId="3F8A3B8D" w14:textId="77777777" w:rsidR="00E01C47" w:rsidRPr="00BF5230" w:rsidRDefault="00E01C47" w:rsidP="00C81E85">
      <w:pPr>
        <w:pStyle w:val="a9"/>
        <w:rPr>
          <w:rFonts w:eastAsiaTheme="minorEastAsia"/>
          <w:b/>
          <w:bCs/>
          <w:sz w:val="22"/>
          <w:szCs w:val="28"/>
        </w:rPr>
      </w:pPr>
    </w:p>
    <w:p w14:paraId="7B9D1FAA" w14:textId="2AC90685" w:rsidR="00F84757" w:rsidRPr="00F84757" w:rsidRDefault="00F84757" w:rsidP="00F84757">
      <w:pPr>
        <w:pStyle w:val="1"/>
      </w:pPr>
      <w:r w:rsidRPr="00F84757">
        <w:rPr>
          <w:rFonts w:hint="eastAsia"/>
        </w:rPr>
        <w:t>Conclusion</w:t>
      </w:r>
    </w:p>
    <w:p w14:paraId="182AC796" w14:textId="5B0A1151"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beam management are </w:t>
      </w:r>
      <w:r w:rsidRPr="00BB42D4">
        <w:rPr>
          <w:sz w:val="22"/>
          <w:szCs w:val="28"/>
        </w:rPr>
        <w:t>discussed with following proposal</w:t>
      </w:r>
      <w:r>
        <w:rPr>
          <w:rFonts w:eastAsiaTheme="minorEastAsia" w:hint="eastAsia"/>
          <w:sz w:val="22"/>
          <w:szCs w:val="28"/>
        </w:rPr>
        <w:t>s:</w:t>
      </w:r>
    </w:p>
    <w:p w14:paraId="40779512" w14:textId="77777777" w:rsidR="00C02DD0" w:rsidRPr="00C02DD0" w:rsidRDefault="00C02DD0" w:rsidP="00C02DD0">
      <w:pPr>
        <w:jc w:val="both"/>
        <w:rPr>
          <w:rFonts w:cs="Arial"/>
          <w:b/>
          <w:bCs/>
          <w:sz w:val="21"/>
          <w:szCs w:val="24"/>
        </w:rPr>
      </w:pPr>
      <w:r w:rsidRPr="00C02DD0">
        <w:rPr>
          <w:rFonts w:cs="Arial"/>
          <w:b/>
          <w:bCs/>
          <w:sz w:val="21"/>
          <w:szCs w:val="24"/>
        </w:rPr>
        <w:t>Proposal 1: Consider to define a more stringent requirements for ideal measurement used to generate ground truth and discuss how to verify the ideal measurement performance.</w:t>
      </w:r>
    </w:p>
    <w:p w14:paraId="4FBBFBED" w14:textId="77777777" w:rsidR="00C02DD0" w:rsidRPr="00C02DD0" w:rsidRDefault="00C02DD0" w:rsidP="00C02DD0">
      <w:pPr>
        <w:jc w:val="both"/>
        <w:rPr>
          <w:rFonts w:cs="Arial"/>
          <w:b/>
          <w:bCs/>
          <w:sz w:val="21"/>
          <w:szCs w:val="24"/>
        </w:rPr>
      </w:pPr>
      <w:r w:rsidRPr="00C02DD0">
        <w:rPr>
          <w:rFonts w:cs="Arial"/>
          <w:b/>
          <w:bCs/>
          <w:sz w:val="21"/>
          <w:szCs w:val="24"/>
        </w:rPr>
        <w:t>Proposal 2: If following the definition of relative RSRP accuracy for prediction in option 1, legacy relative RSRP accuracy requirements could be considered as starting point.</w:t>
      </w:r>
    </w:p>
    <w:p w14:paraId="5531F9EC" w14:textId="77777777" w:rsidR="00C02DD0" w:rsidRPr="00C02DD0" w:rsidRDefault="00C02DD0" w:rsidP="00C02DD0">
      <w:pPr>
        <w:jc w:val="both"/>
        <w:rPr>
          <w:rFonts w:cs="Arial"/>
          <w:b/>
          <w:bCs/>
          <w:sz w:val="21"/>
          <w:szCs w:val="24"/>
          <w:lang w:val="en-GB"/>
        </w:rPr>
      </w:pPr>
      <w:r w:rsidRPr="00C02DD0">
        <w:rPr>
          <w:rFonts w:cs="Arial"/>
          <w:b/>
          <w:bCs/>
          <w:sz w:val="21"/>
          <w:szCs w:val="24"/>
          <w:lang w:val="en-GB"/>
        </w:rPr>
        <w:t xml:space="preserve">Proposal 3: Suggest to add a new RSRP accuracy metric, specifically, the ideal measured L1-RSRP of beam index </w:t>
      </w:r>
      <w:proofErr w:type="spellStart"/>
      <w:r w:rsidRPr="00C02DD0">
        <w:rPr>
          <w:rFonts w:cs="Arial"/>
          <w:b/>
          <w:bCs/>
          <w:sz w:val="21"/>
          <w:szCs w:val="24"/>
          <w:lang w:val="en-GB"/>
        </w:rPr>
        <w:t>i</w:t>
      </w:r>
      <w:proofErr w:type="spellEnd"/>
      <w:r w:rsidRPr="00C02DD0">
        <w:rPr>
          <w:rFonts w:cs="Arial"/>
          <w:b/>
          <w:bCs/>
          <w:sz w:val="21"/>
          <w:szCs w:val="24"/>
          <w:lang w:val="en-GB"/>
        </w:rPr>
        <w:t xml:space="preserve"> – ideal measured L1-RSRP of beam index k, where the beam index </w:t>
      </w:r>
      <w:proofErr w:type="spellStart"/>
      <w:r w:rsidRPr="00C02DD0">
        <w:rPr>
          <w:rFonts w:cs="Arial"/>
          <w:b/>
          <w:bCs/>
          <w:sz w:val="21"/>
          <w:szCs w:val="24"/>
          <w:lang w:val="en-GB"/>
        </w:rPr>
        <w:t>i</w:t>
      </w:r>
      <w:proofErr w:type="spellEnd"/>
      <w:r w:rsidRPr="00C02DD0">
        <w:rPr>
          <w:rFonts w:cs="Arial"/>
          <w:b/>
          <w:bCs/>
          <w:sz w:val="21"/>
          <w:szCs w:val="24"/>
          <w:lang w:val="en-GB"/>
        </w:rPr>
        <w:t xml:space="preserve"> owns the largest predicted value and beam index k owns the largest measured value.</w:t>
      </w:r>
    </w:p>
    <w:p w14:paraId="3693CAD3" w14:textId="0BEC9EA4" w:rsidR="00F84757" w:rsidRPr="005C21CC" w:rsidRDefault="00F84757" w:rsidP="00F84757">
      <w:pPr>
        <w:pStyle w:val="a9"/>
        <w:rPr>
          <w:rFonts w:eastAsiaTheme="minorEastAsia"/>
          <w:b/>
          <w:bCs/>
          <w:sz w:val="22"/>
          <w:szCs w:val="28"/>
        </w:rPr>
      </w:pPr>
    </w:p>
    <w:sectPr w:rsidR="00F84757" w:rsidRPr="005C21CC"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5D461" w14:textId="77777777" w:rsidR="00F1450F" w:rsidRDefault="00F1450F">
      <w:r>
        <w:separator/>
      </w:r>
    </w:p>
  </w:endnote>
  <w:endnote w:type="continuationSeparator" w:id="0">
    <w:p w14:paraId="332C7801" w14:textId="77777777" w:rsidR="00F1450F" w:rsidRDefault="00F1450F">
      <w:r>
        <w:continuationSeparator/>
      </w:r>
    </w:p>
  </w:endnote>
  <w:endnote w:type="continuationNotice" w:id="1">
    <w:p w14:paraId="6347E2FD" w14:textId="77777777" w:rsidR="00F1450F" w:rsidRDefault="00F145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B7C98" w14:textId="77777777" w:rsidR="00F1450F" w:rsidRDefault="00F1450F">
      <w:r>
        <w:separator/>
      </w:r>
    </w:p>
  </w:footnote>
  <w:footnote w:type="continuationSeparator" w:id="0">
    <w:p w14:paraId="6B667E4B" w14:textId="77777777" w:rsidR="00F1450F" w:rsidRDefault="00F1450F">
      <w:r>
        <w:continuationSeparator/>
      </w:r>
    </w:p>
  </w:footnote>
  <w:footnote w:type="continuationNotice" w:id="1">
    <w:p w14:paraId="0B037557" w14:textId="77777777" w:rsidR="00F1450F" w:rsidRDefault="00F145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9"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1"/>
  </w:num>
  <w:num w:numId="2" w16cid:durableId="1922837493">
    <w:abstractNumId w:val="8"/>
  </w:num>
  <w:num w:numId="3" w16cid:durableId="1996493083">
    <w:abstractNumId w:val="0"/>
  </w:num>
  <w:num w:numId="4" w16cid:durableId="282807018">
    <w:abstractNumId w:val="13"/>
  </w:num>
  <w:num w:numId="5" w16cid:durableId="826438824">
    <w:abstractNumId w:val="14"/>
  </w:num>
  <w:num w:numId="6" w16cid:durableId="10954744">
    <w:abstractNumId w:val="16"/>
  </w:num>
  <w:num w:numId="7" w16cid:durableId="183830960">
    <w:abstractNumId w:val="4"/>
  </w:num>
  <w:num w:numId="8" w16cid:durableId="1606114056">
    <w:abstractNumId w:val="5"/>
  </w:num>
  <w:num w:numId="9" w16cid:durableId="2129543684">
    <w:abstractNumId w:val="1"/>
  </w:num>
  <w:num w:numId="10" w16cid:durableId="1458717335">
    <w:abstractNumId w:val="22"/>
  </w:num>
  <w:num w:numId="11" w16cid:durableId="1670518138">
    <w:abstractNumId w:val="6"/>
  </w:num>
  <w:num w:numId="12" w16cid:durableId="350379046">
    <w:abstractNumId w:val="20"/>
  </w:num>
  <w:num w:numId="13" w16cid:durableId="122043147">
    <w:abstractNumId w:val="15"/>
  </w:num>
  <w:num w:numId="14" w16cid:durableId="1344628431">
    <w:abstractNumId w:val="17"/>
  </w:num>
  <w:num w:numId="15" w16cid:durableId="1170023414">
    <w:abstractNumId w:val="18"/>
  </w:num>
  <w:num w:numId="16" w16cid:durableId="1633634077">
    <w:abstractNumId w:val="19"/>
  </w:num>
  <w:num w:numId="17" w16cid:durableId="866679861">
    <w:abstractNumId w:val="21"/>
  </w:num>
  <w:num w:numId="18" w16cid:durableId="429013429">
    <w:abstractNumId w:val="10"/>
  </w:num>
  <w:num w:numId="19" w16cid:durableId="1286039240">
    <w:abstractNumId w:val="3"/>
  </w:num>
  <w:num w:numId="20" w16cid:durableId="1090464100">
    <w:abstractNumId w:val="9"/>
  </w:num>
  <w:num w:numId="21" w16cid:durableId="1154494269">
    <w:abstractNumId w:val="12"/>
  </w:num>
  <w:num w:numId="22" w16cid:durableId="1415467070">
    <w:abstractNumId w:val="15"/>
  </w:num>
  <w:num w:numId="23" w16cid:durableId="1972900685">
    <w:abstractNumId w:val="7"/>
  </w:num>
  <w:num w:numId="24" w16cid:durableId="1342512122">
    <w:abstractNumId w:val="2"/>
  </w:num>
  <w:num w:numId="25" w16cid:durableId="1963144639">
    <w:abstractNumId w:val="15"/>
  </w:num>
  <w:num w:numId="26" w16cid:durableId="189400237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A47"/>
    <w:rsid w:val="00161A52"/>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CBA"/>
    <w:rsid w:val="001B0D97"/>
    <w:rsid w:val="001B2E19"/>
    <w:rsid w:val="001B55CF"/>
    <w:rsid w:val="001B5A5D"/>
    <w:rsid w:val="001B762D"/>
    <w:rsid w:val="001C1CE5"/>
    <w:rsid w:val="001C3D2A"/>
    <w:rsid w:val="001C42BE"/>
    <w:rsid w:val="001D0D66"/>
    <w:rsid w:val="001D51BA"/>
    <w:rsid w:val="001D53E7"/>
    <w:rsid w:val="001D54BB"/>
    <w:rsid w:val="001D5C77"/>
    <w:rsid w:val="001D6342"/>
    <w:rsid w:val="001D6A3A"/>
    <w:rsid w:val="001D6D53"/>
    <w:rsid w:val="001D6F8C"/>
    <w:rsid w:val="001D77D8"/>
    <w:rsid w:val="001E32C0"/>
    <w:rsid w:val="001E58E2"/>
    <w:rsid w:val="001E7AED"/>
    <w:rsid w:val="001F19DC"/>
    <w:rsid w:val="001F3916"/>
    <w:rsid w:val="001F54C5"/>
    <w:rsid w:val="001F662C"/>
    <w:rsid w:val="001F7074"/>
    <w:rsid w:val="001F7CAB"/>
    <w:rsid w:val="00200490"/>
    <w:rsid w:val="00201823"/>
    <w:rsid w:val="00201F3A"/>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E4"/>
    <w:rsid w:val="0023248F"/>
    <w:rsid w:val="00235632"/>
    <w:rsid w:val="00235872"/>
    <w:rsid w:val="00235DC0"/>
    <w:rsid w:val="0023666B"/>
    <w:rsid w:val="00241559"/>
    <w:rsid w:val="00242ABB"/>
    <w:rsid w:val="002435B3"/>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2BD7"/>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1D74"/>
    <w:rsid w:val="0038289D"/>
    <w:rsid w:val="003848CD"/>
    <w:rsid w:val="00385B59"/>
    <w:rsid w:val="00385BF0"/>
    <w:rsid w:val="00386A83"/>
    <w:rsid w:val="0039062A"/>
    <w:rsid w:val="003911F1"/>
    <w:rsid w:val="0039170D"/>
    <w:rsid w:val="0039186F"/>
    <w:rsid w:val="00392DE4"/>
    <w:rsid w:val="003939FF"/>
    <w:rsid w:val="003948ED"/>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9F"/>
    <w:rsid w:val="003D15D8"/>
    <w:rsid w:val="003D2478"/>
    <w:rsid w:val="003D3C45"/>
    <w:rsid w:val="003D5B1F"/>
    <w:rsid w:val="003D7399"/>
    <w:rsid w:val="003E15FA"/>
    <w:rsid w:val="003E1667"/>
    <w:rsid w:val="003E4DAA"/>
    <w:rsid w:val="003E55E4"/>
    <w:rsid w:val="003E5D8B"/>
    <w:rsid w:val="003E74E3"/>
    <w:rsid w:val="003E77A5"/>
    <w:rsid w:val="003F05C7"/>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B0A95"/>
    <w:rsid w:val="004B3EB8"/>
    <w:rsid w:val="004B411A"/>
    <w:rsid w:val="004B598C"/>
    <w:rsid w:val="004B6F6A"/>
    <w:rsid w:val="004B6FC1"/>
    <w:rsid w:val="004B7C0C"/>
    <w:rsid w:val="004C177A"/>
    <w:rsid w:val="004C2B98"/>
    <w:rsid w:val="004C3898"/>
    <w:rsid w:val="004C4E32"/>
    <w:rsid w:val="004C5568"/>
    <w:rsid w:val="004D36B1"/>
    <w:rsid w:val="004D5F14"/>
    <w:rsid w:val="004D7EBD"/>
    <w:rsid w:val="004E1B57"/>
    <w:rsid w:val="004E2680"/>
    <w:rsid w:val="004E28F9"/>
    <w:rsid w:val="004E2958"/>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78"/>
    <w:rsid w:val="00534B59"/>
    <w:rsid w:val="00536759"/>
    <w:rsid w:val="00537C62"/>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74FB"/>
    <w:rsid w:val="005D0639"/>
    <w:rsid w:val="005D1602"/>
    <w:rsid w:val="005D3279"/>
    <w:rsid w:val="005D74F7"/>
    <w:rsid w:val="005D766A"/>
    <w:rsid w:val="005D7AFA"/>
    <w:rsid w:val="005E385F"/>
    <w:rsid w:val="005E5B81"/>
    <w:rsid w:val="005E63BB"/>
    <w:rsid w:val="005E77A5"/>
    <w:rsid w:val="005F1144"/>
    <w:rsid w:val="005F2CB1"/>
    <w:rsid w:val="005F3025"/>
    <w:rsid w:val="005F585F"/>
    <w:rsid w:val="005F618C"/>
    <w:rsid w:val="005F6506"/>
    <w:rsid w:val="005F70BD"/>
    <w:rsid w:val="0060093C"/>
    <w:rsid w:val="00600DAE"/>
    <w:rsid w:val="00600F45"/>
    <w:rsid w:val="0060163F"/>
    <w:rsid w:val="0060283C"/>
    <w:rsid w:val="00604F14"/>
    <w:rsid w:val="006114C1"/>
    <w:rsid w:val="006116EA"/>
    <w:rsid w:val="00611B83"/>
    <w:rsid w:val="0061260F"/>
    <w:rsid w:val="00612DF1"/>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1C4F"/>
    <w:rsid w:val="00892133"/>
    <w:rsid w:val="008941E3"/>
    <w:rsid w:val="00894A88"/>
    <w:rsid w:val="00895386"/>
    <w:rsid w:val="00896394"/>
    <w:rsid w:val="0089725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D36"/>
    <w:rsid w:val="008E4CB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1B33"/>
    <w:rsid w:val="00922010"/>
    <w:rsid w:val="00927244"/>
    <w:rsid w:val="00927420"/>
    <w:rsid w:val="00930EA4"/>
    <w:rsid w:val="00931BD9"/>
    <w:rsid w:val="009368F3"/>
    <w:rsid w:val="00936ED2"/>
    <w:rsid w:val="0093745C"/>
    <w:rsid w:val="0093778B"/>
    <w:rsid w:val="00941636"/>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70DD"/>
    <w:rsid w:val="009974A9"/>
    <w:rsid w:val="009A0FBA"/>
    <w:rsid w:val="009A1601"/>
    <w:rsid w:val="009A1635"/>
    <w:rsid w:val="009A29E9"/>
    <w:rsid w:val="009A3BB6"/>
    <w:rsid w:val="009A40AD"/>
    <w:rsid w:val="009A462D"/>
    <w:rsid w:val="009A5CBA"/>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F49"/>
    <w:rsid w:val="00A05077"/>
    <w:rsid w:val="00A06AA8"/>
    <w:rsid w:val="00A079E4"/>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B99"/>
    <w:rsid w:val="00A739D0"/>
    <w:rsid w:val="00A73F3E"/>
    <w:rsid w:val="00A74AB0"/>
    <w:rsid w:val="00A761D4"/>
    <w:rsid w:val="00A77EC4"/>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5A52"/>
    <w:rsid w:val="00B46175"/>
    <w:rsid w:val="00B51828"/>
    <w:rsid w:val="00B5359C"/>
    <w:rsid w:val="00B548B7"/>
    <w:rsid w:val="00B5618A"/>
    <w:rsid w:val="00B61630"/>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7019"/>
    <w:rsid w:val="00C279B5"/>
    <w:rsid w:val="00C27C45"/>
    <w:rsid w:val="00C36357"/>
    <w:rsid w:val="00C3719D"/>
    <w:rsid w:val="00C377E7"/>
    <w:rsid w:val="00C37CB2"/>
    <w:rsid w:val="00C41D9C"/>
    <w:rsid w:val="00C46C8A"/>
    <w:rsid w:val="00C473A5"/>
    <w:rsid w:val="00C5167C"/>
    <w:rsid w:val="00C54995"/>
    <w:rsid w:val="00C54D41"/>
    <w:rsid w:val="00C60783"/>
    <w:rsid w:val="00C6080F"/>
    <w:rsid w:val="00C60B63"/>
    <w:rsid w:val="00C61313"/>
    <w:rsid w:val="00C61EB3"/>
    <w:rsid w:val="00C64672"/>
    <w:rsid w:val="00C70697"/>
    <w:rsid w:val="00C718C3"/>
    <w:rsid w:val="00C71F22"/>
    <w:rsid w:val="00C72093"/>
    <w:rsid w:val="00C72EF4"/>
    <w:rsid w:val="00C744FE"/>
    <w:rsid w:val="00C75D2F"/>
    <w:rsid w:val="00C767BE"/>
    <w:rsid w:val="00C76D77"/>
    <w:rsid w:val="00C76E3C"/>
    <w:rsid w:val="00C77775"/>
    <w:rsid w:val="00C802A4"/>
    <w:rsid w:val="00C81568"/>
    <w:rsid w:val="00C81B00"/>
    <w:rsid w:val="00C81E85"/>
    <w:rsid w:val="00C83D61"/>
    <w:rsid w:val="00C86A15"/>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B1A4F"/>
    <w:rsid w:val="00CB1F63"/>
    <w:rsid w:val="00CB26EC"/>
    <w:rsid w:val="00CB7170"/>
    <w:rsid w:val="00CC040E"/>
    <w:rsid w:val="00CC0BBB"/>
    <w:rsid w:val="00CC111F"/>
    <w:rsid w:val="00CC2011"/>
    <w:rsid w:val="00CC36D4"/>
    <w:rsid w:val="00CC3EA0"/>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A2F"/>
    <w:rsid w:val="00D0593B"/>
    <w:rsid w:val="00D079D0"/>
    <w:rsid w:val="00D10249"/>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B33"/>
    <w:rsid w:val="00D4318F"/>
    <w:rsid w:val="00D438BF"/>
    <w:rsid w:val="00D440F8"/>
    <w:rsid w:val="00D449F5"/>
    <w:rsid w:val="00D46F77"/>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3229"/>
    <w:rsid w:val="00DB351B"/>
    <w:rsid w:val="00DB377D"/>
    <w:rsid w:val="00DB7D5D"/>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7C1B"/>
    <w:rsid w:val="00E17FA2"/>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2C5D"/>
    <w:rsid w:val="00E63838"/>
    <w:rsid w:val="00E64434"/>
    <w:rsid w:val="00E67C51"/>
    <w:rsid w:val="00E717FF"/>
    <w:rsid w:val="00E72551"/>
    <w:rsid w:val="00E72EFC"/>
    <w:rsid w:val="00E73218"/>
    <w:rsid w:val="00E758EC"/>
    <w:rsid w:val="00E762EF"/>
    <w:rsid w:val="00E80F97"/>
    <w:rsid w:val="00E8234C"/>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2689"/>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E5160B"/>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124</cp:revision>
  <cp:lastPrinted>2008-01-31T16:09:00Z</cp:lastPrinted>
  <dcterms:created xsi:type="dcterms:W3CDTF">2024-05-09T03:45:00Z</dcterms:created>
  <dcterms:modified xsi:type="dcterms:W3CDTF">2024-10-05T09:07:00Z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